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BBACE" w14:textId="7B33F6BD" w:rsidR="00485E17" w:rsidRDefault="00DD27FF" w:rsidP="00485E17">
      <w:pPr>
        <w:pStyle w:val="3GPPHeader"/>
        <w:spacing w:after="0"/>
      </w:pPr>
      <w:bookmarkStart w:id="0" w:name="_Toc347824246"/>
      <w:bookmarkStart w:id="1" w:name="_Toc347824073"/>
      <w:bookmarkStart w:id="2" w:name="_Toc347823621"/>
      <w:bookmarkStart w:id="3" w:name="_Toc226862296"/>
      <w:bookmarkStart w:id="4" w:name="_Ref190406817"/>
      <w:bookmarkStart w:id="5" w:name="OLE_LINK1"/>
      <w:bookmarkStart w:id="6" w:name="OLE_LINK2"/>
      <w:r w:rsidRPr="00EA743A">
        <w:rPr>
          <w:rFonts w:cs="Arial"/>
        </w:rPr>
        <w:t>3GPP TSG-RAN WG</w:t>
      </w:r>
      <w:r>
        <w:rPr>
          <w:rFonts w:cs="Arial"/>
        </w:rPr>
        <w:t>1</w:t>
      </w:r>
      <w:r w:rsidRPr="00EA743A">
        <w:rPr>
          <w:rFonts w:cs="Arial"/>
        </w:rPr>
        <w:t xml:space="preserve"> </w:t>
      </w:r>
      <w:r>
        <w:rPr>
          <w:rFonts w:cs="Arial"/>
        </w:rPr>
        <w:t>NR Ad hoc 1801</w:t>
      </w:r>
      <w:r w:rsidR="00485E17">
        <w:tab/>
      </w:r>
      <w:r w:rsidR="00D62D31">
        <w:t>R1-</w:t>
      </w:r>
      <w:r w:rsidR="00BD2520">
        <w:t>1800591</w:t>
      </w:r>
    </w:p>
    <w:bookmarkEnd w:id="0"/>
    <w:bookmarkEnd w:id="1"/>
    <w:bookmarkEnd w:id="2"/>
    <w:bookmarkEnd w:id="3"/>
    <w:bookmarkEnd w:id="4"/>
    <w:p w14:paraId="115A41E9" w14:textId="31D3B57E" w:rsidR="00485E17" w:rsidRDefault="00DD27FF" w:rsidP="00485E17">
      <w:pPr>
        <w:pStyle w:val="3GPPHeader"/>
        <w:spacing w:after="0"/>
      </w:pPr>
      <w:r w:rsidRPr="00EA743A">
        <w:rPr>
          <w:rFonts w:eastAsia="Malgun Gothic" w:cs="Arial"/>
          <w:lang w:eastAsia="ko-KR"/>
        </w:rPr>
        <w:t>Vancouver, Canada, 22nd January – 26th January 2018</w:t>
      </w:r>
    </w:p>
    <w:p w14:paraId="185DF399" w14:textId="77777777" w:rsidR="004549CC" w:rsidRPr="00485E17" w:rsidRDefault="004549CC" w:rsidP="004549CC">
      <w:pPr>
        <w:pStyle w:val="TdocHeader2"/>
        <w:rPr>
          <w:sz w:val="22"/>
        </w:rPr>
      </w:pPr>
    </w:p>
    <w:p w14:paraId="4163909E" w14:textId="77777777" w:rsidR="00DD27FF" w:rsidRPr="00746AAD" w:rsidRDefault="00DD27FF" w:rsidP="00DD27FF">
      <w:pPr>
        <w:pStyle w:val="TdocHeader2"/>
        <w:rPr>
          <w:sz w:val="20"/>
          <w:lang w:val="en-US"/>
        </w:rPr>
      </w:pPr>
      <w:r w:rsidRPr="004932C9">
        <w:rPr>
          <w:sz w:val="20"/>
          <w:lang w:val="en-US"/>
        </w:rPr>
        <w:t>Agenda Item:</w:t>
      </w:r>
      <w:r w:rsidRPr="004932C9">
        <w:rPr>
          <w:sz w:val="20"/>
          <w:lang w:val="en-US"/>
        </w:rPr>
        <w:tab/>
      </w:r>
      <w:r>
        <w:rPr>
          <w:sz w:val="20"/>
          <w:lang w:val="en-US"/>
        </w:rPr>
        <w:t>7.9</w:t>
      </w:r>
    </w:p>
    <w:p w14:paraId="6757062D" w14:textId="34F5CF6D"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r>
      <w:r w:rsidR="00306A47">
        <w:rPr>
          <w:sz w:val="20"/>
          <w:lang w:val="en-US"/>
        </w:rPr>
        <w:t>AT&amp;T</w:t>
      </w:r>
    </w:p>
    <w:p w14:paraId="1094E523" w14:textId="31390CDF" w:rsidR="004549CC" w:rsidRPr="004932C9" w:rsidRDefault="004549CC" w:rsidP="004549CC">
      <w:pPr>
        <w:pStyle w:val="TdocHeader2"/>
        <w:rPr>
          <w:sz w:val="20"/>
          <w:lang w:val="en-US"/>
        </w:rPr>
      </w:pPr>
      <w:r w:rsidRPr="004932C9">
        <w:rPr>
          <w:sz w:val="20"/>
          <w:lang w:val="en-US"/>
        </w:rPr>
        <w:t>Title:</w:t>
      </w:r>
      <w:bookmarkStart w:id="7" w:name="Title"/>
      <w:bookmarkEnd w:id="7"/>
      <w:r w:rsidR="0024218B" w:rsidRPr="004932C9">
        <w:rPr>
          <w:sz w:val="20"/>
          <w:lang w:val="en-US"/>
        </w:rPr>
        <w:tab/>
      </w:r>
      <w:r w:rsidR="001D4C9E">
        <w:rPr>
          <w:sz w:val="20"/>
          <w:lang w:val="en-US"/>
        </w:rPr>
        <w:t>Use C</w:t>
      </w:r>
      <w:r w:rsidR="00306A47">
        <w:rPr>
          <w:sz w:val="20"/>
          <w:lang w:val="en-US"/>
        </w:rPr>
        <w:t>ases and Scenarios for NR</w:t>
      </w:r>
      <w:r w:rsidR="00BC6CB3">
        <w:rPr>
          <w:sz w:val="20"/>
          <w:lang w:val="en-US"/>
        </w:rPr>
        <w:t>-U</w:t>
      </w:r>
    </w:p>
    <w:p w14:paraId="665E6D67" w14:textId="28C4D4A8" w:rsidR="004549CC" w:rsidRPr="00746AAD" w:rsidRDefault="004549CC" w:rsidP="004549CC">
      <w:pPr>
        <w:pStyle w:val="TdocHeader2"/>
        <w:rPr>
          <w:sz w:val="20"/>
          <w:lang w:val="en-US"/>
        </w:rPr>
      </w:pPr>
      <w:r w:rsidRPr="00746AAD">
        <w:rPr>
          <w:sz w:val="20"/>
          <w:lang w:val="en-US"/>
        </w:rPr>
        <w:t>Document for:</w:t>
      </w:r>
      <w:r w:rsidRPr="00746AAD">
        <w:rPr>
          <w:sz w:val="20"/>
          <w:lang w:val="en-US"/>
        </w:rPr>
        <w:tab/>
        <w:t xml:space="preserve">Discussion </w:t>
      </w:r>
      <w:r w:rsidR="00DD27FF">
        <w:rPr>
          <w:sz w:val="20"/>
          <w:lang w:val="en-US"/>
        </w:rPr>
        <w:t>/ Approval</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8" w:name="_Ref298777854"/>
      <w:bookmarkEnd w:id="5"/>
      <w:bookmarkEnd w:id="6"/>
      <w:r w:rsidRPr="00310B2F">
        <w:t>Introduction</w:t>
      </w:r>
      <w:bookmarkEnd w:id="8"/>
    </w:p>
    <w:p w14:paraId="2A92D3E3" w14:textId="7AEAADB0" w:rsidR="00181690" w:rsidRPr="0035671C" w:rsidRDefault="00BC6CB3" w:rsidP="00A05E64">
      <w:pPr>
        <w:pStyle w:val="BodyText"/>
      </w:pPr>
      <w:r>
        <w:t xml:space="preserve">The ever-growing need for use of wireless applications drives the need for </w:t>
      </w:r>
      <w:r w:rsidR="0017463E">
        <w:t>increasing</w:t>
      </w:r>
      <w:r>
        <w:t xml:space="preserve"> amounts of spectrum. Most of the existing spectrum </w:t>
      </w:r>
      <w:r w:rsidR="007241EF">
        <w:t xml:space="preserve">being used for LTE </w:t>
      </w:r>
      <w:r>
        <w:t xml:space="preserve">will not be repurposed </w:t>
      </w:r>
      <w:r w:rsidR="007241EF">
        <w:t xml:space="preserve">for NR for </w:t>
      </w:r>
      <w:r w:rsidR="00A87226">
        <w:t>some time</w:t>
      </w:r>
      <w:r w:rsidR="007241EF">
        <w:t xml:space="preserve">. Thus, it is important to have new spectrum available </w:t>
      </w:r>
      <w:r w:rsidR="0017463E">
        <w:t xml:space="preserve">to fulfill </w:t>
      </w:r>
      <w:r w:rsidR="004F2C2B">
        <w:t>network demands</w:t>
      </w:r>
      <w:r w:rsidR="00A87226">
        <w:t xml:space="preserve">. </w:t>
      </w:r>
      <w:r w:rsidR="0017463E">
        <w:t xml:space="preserve">Most of the new spectrum in mmWave bands may not be very suitable for </w:t>
      </w:r>
      <w:r w:rsidR="00DD6475">
        <w:t>mobile applications (e.g. outdoor to indoor coverage)</w:t>
      </w:r>
      <w:r w:rsidR="0017463E">
        <w:t xml:space="preserve">. </w:t>
      </w:r>
      <w:r w:rsidR="00DD6475">
        <w:t xml:space="preserve">This is where unlicensed and shared spectrum can fill </w:t>
      </w:r>
      <w:r w:rsidR="004F2C2B">
        <w:t>the gap</w:t>
      </w:r>
      <w:r w:rsidR="00DD6475">
        <w:t xml:space="preserve">. </w:t>
      </w:r>
      <w:r w:rsidR="007241EF">
        <w:t xml:space="preserve">Unlicensed spectrum is </w:t>
      </w:r>
      <w:r w:rsidR="00DD6475">
        <w:t>a new</w:t>
      </w:r>
      <w:r w:rsidR="007241EF">
        <w:t xml:space="preserve"> frontier recently being e</w:t>
      </w:r>
      <w:r w:rsidR="00A87226">
        <w:t xml:space="preserve">xploited for mobile broadband offload using License Assisted Access (LAA). NR has the potential to improve LAA by </w:t>
      </w:r>
      <w:r w:rsidR="00557727">
        <w:t>increasing</w:t>
      </w:r>
      <w:r w:rsidR="00A87226">
        <w:t xml:space="preserve"> throughputs</w:t>
      </w:r>
      <w:r w:rsidR="00557727">
        <w:t xml:space="preserve">, improving QoS, </w:t>
      </w:r>
      <w:r w:rsidR="00DD6475">
        <w:t>as well as</w:t>
      </w:r>
      <w:r w:rsidR="00557727">
        <w:t xml:space="preserve"> improving</w:t>
      </w:r>
      <w:r w:rsidR="00A87226">
        <w:t xml:space="preserve"> coexistence</w:t>
      </w:r>
      <w:r w:rsidR="00FA7906">
        <w:t xml:space="preserve"> within and across users / operators</w:t>
      </w:r>
      <w:r w:rsidR="00A87226">
        <w:t xml:space="preserve">. </w:t>
      </w:r>
      <w:r w:rsidR="00F15E5F">
        <w:t xml:space="preserve">NR also has the potential to </w:t>
      </w:r>
      <w:r w:rsidR="00DD6475">
        <w:t>make new deployment scenarios possible and to be used</w:t>
      </w:r>
      <w:r w:rsidR="00F15E5F">
        <w:t xml:space="preserve"> in bands where there is no Wi-Fi or LTE LAA present allowing for a Greenfield design without legacy issues. </w:t>
      </w:r>
      <w:r w:rsidR="009749D5">
        <w:t>At RAN-</w:t>
      </w:r>
      <w:r w:rsidR="00700C98">
        <w:t>75 a study item on NR-based Access to Unlicen</w:t>
      </w:r>
      <w:r w:rsidR="00306A47">
        <w:t xml:space="preserve">sed Spectrum </w:t>
      </w:r>
      <w:r w:rsidR="00BD2520">
        <w:t xml:space="preserve">[1] </w:t>
      </w:r>
      <w:bookmarkStart w:id="9" w:name="_GoBack"/>
      <w:bookmarkEnd w:id="9"/>
      <w:r w:rsidR="00306A47">
        <w:t>was approved. W</w:t>
      </w:r>
      <w:r w:rsidR="00700C98">
        <w:t xml:space="preserve">ork </w:t>
      </w:r>
      <w:r w:rsidR="00A87226">
        <w:t>is expected to</w:t>
      </w:r>
      <w:r w:rsidR="00700C98">
        <w:t xml:space="preserve"> </w:t>
      </w:r>
      <w:r w:rsidR="00665F5D">
        <w:t xml:space="preserve">start </w:t>
      </w:r>
      <w:r w:rsidR="00306A47">
        <w:t>this year</w:t>
      </w:r>
      <w:r w:rsidR="00700C98">
        <w:t xml:space="preserve">. </w:t>
      </w:r>
      <w:r>
        <w:t>An informal workshop on NR for unlicensed and shared spectrum was held in San Diego in Oct, 2017. Subsequently, an email discussion was conducted to discuss deployment scenarios</w:t>
      </w:r>
      <w:r w:rsidR="004F2C2B">
        <w:t>, spectrum options and simulation scenarios</w:t>
      </w:r>
      <w:r>
        <w:t>.</w:t>
      </w:r>
      <w:r w:rsidR="00557727">
        <w:t xml:space="preserve"> In this contribution we </w:t>
      </w:r>
      <w:r w:rsidR="004F2C2B">
        <w:t>describe</w:t>
      </w:r>
      <w:r w:rsidR="00557727">
        <w:t xml:space="preserve"> some deployment scenarios </w:t>
      </w:r>
      <w:r w:rsidR="004F2C2B">
        <w:t xml:space="preserve">and spectrum options </w:t>
      </w:r>
      <w:r w:rsidR="00557727">
        <w:t xml:space="preserve">that </w:t>
      </w:r>
      <w:r w:rsidR="00DD6475">
        <w:t>may</w:t>
      </w:r>
      <w:r w:rsidR="00557727">
        <w:t xml:space="preserve"> be attractive to operators.</w:t>
      </w:r>
      <w:r w:rsidR="00DD6475">
        <w:t xml:space="preserve"> </w:t>
      </w:r>
    </w:p>
    <w:p w14:paraId="649271C2" w14:textId="2CC98221" w:rsidR="0017463E" w:rsidRPr="00C92329" w:rsidRDefault="004549CC" w:rsidP="00A05E64">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52A294B1" w14:textId="745ECE39" w:rsidR="003673E4" w:rsidRDefault="005724FA" w:rsidP="003673E4">
      <w:pPr>
        <w:pStyle w:val="Heading2"/>
      </w:pPr>
      <w:r>
        <w:t>Deployment scenarios</w:t>
      </w:r>
    </w:p>
    <w:p w14:paraId="741A53CB" w14:textId="77777777" w:rsidR="003673E4" w:rsidRPr="003673E4" w:rsidRDefault="003673E4" w:rsidP="003673E4">
      <w:pPr>
        <w:pStyle w:val="BodyText"/>
        <w:rPr>
          <w:sz w:val="4"/>
        </w:rPr>
      </w:pPr>
    </w:p>
    <w:p w14:paraId="08550A80" w14:textId="56CE5C63" w:rsidR="005724FA" w:rsidRDefault="00CC7969" w:rsidP="00A05E64">
      <w:pPr>
        <w:pStyle w:val="BodyText"/>
        <w:rPr>
          <w:szCs w:val="22"/>
        </w:rPr>
      </w:pPr>
      <w:r>
        <w:rPr>
          <w:szCs w:val="22"/>
        </w:rPr>
        <w:t>Mobile data offload has been the number one use case for unlicensed spectrum. With NR it would continue to be the most significant use case.</w:t>
      </w:r>
      <w:r w:rsidR="00386322">
        <w:rPr>
          <w:szCs w:val="22"/>
        </w:rPr>
        <w:t xml:space="preserve"> </w:t>
      </w:r>
      <w:r w:rsidR="003673E4">
        <w:rPr>
          <w:szCs w:val="22"/>
        </w:rPr>
        <w:t>NR natively supports a more efficient design allowing for higher throughputs, lower latency, better QoS and improved coexistence</w:t>
      </w:r>
    </w:p>
    <w:p w14:paraId="70EE7012" w14:textId="70FDDC06" w:rsidR="004F2C2B" w:rsidRPr="005724FA" w:rsidRDefault="004F2C2B" w:rsidP="004F2C2B">
      <w:pPr>
        <w:pStyle w:val="BodyText"/>
        <w:rPr>
          <w:b/>
          <w:szCs w:val="22"/>
        </w:rPr>
      </w:pPr>
      <w:r w:rsidRPr="005724FA">
        <w:rPr>
          <w:b/>
          <w:szCs w:val="22"/>
        </w:rPr>
        <w:t>Proposal</w:t>
      </w:r>
      <w:r w:rsidR="00F71F37">
        <w:rPr>
          <w:b/>
          <w:szCs w:val="22"/>
        </w:rPr>
        <w:t xml:space="preserve"> 1</w:t>
      </w:r>
      <w:r w:rsidRPr="005724FA">
        <w:rPr>
          <w:b/>
          <w:szCs w:val="22"/>
        </w:rPr>
        <w:tab/>
      </w:r>
      <w:r>
        <w:rPr>
          <w:b/>
          <w:szCs w:val="22"/>
        </w:rPr>
        <w:t xml:space="preserve">Consider improved mobile data offload (DL and UL) for NR-U </w:t>
      </w:r>
    </w:p>
    <w:p w14:paraId="784B96E6" w14:textId="362F1F1F" w:rsidR="005724FA" w:rsidRDefault="00386322" w:rsidP="00A05E64">
      <w:pPr>
        <w:pStyle w:val="BodyText"/>
        <w:rPr>
          <w:szCs w:val="22"/>
        </w:rPr>
      </w:pPr>
      <w:r>
        <w:rPr>
          <w:szCs w:val="22"/>
        </w:rPr>
        <w:t xml:space="preserve">A </w:t>
      </w:r>
      <w:r w:rsidR="004F2C2B">
        <w:rPr>
          <w:szCs w:val="22"/>
        </w:rPr>
        <w:t>sizable</w:t>
      </w:r>
      <w:r>
        <w:rPr>
          <w:szCs w:val="22"/>
        </w:rPr>
        <w:t xml:space="preserve"> amount of unlicensed spectrum in 60 GHz is suitable for P2P </w:t>
      </w:r>
      <w:r w:rsidR="004F2C2B">
        <w:rPr>
          <w:szCs w:val="22"/>
        </w:rPr>
        <w:t xml:space="preserve">applications </w:t>
      </w:r>
      <w:r w:rsidR="003673E4">
        <w:rPr>
          <w:szCs w:val="22"/>
        </w:rPr>
        <w:t>due to</w:t>
      </w:r>
      <w:r w:rsidR="004F2C2B">
        <w:rPr>
          <w:szCs w:val="22"/>
        </w:rPr>
        <w:t xml:space="preserve"> high EIRP limits</w:t>
      </w:r>
      <w:r>
        <w:rPr>
          <w:szCs w:val="22"/>
        </w:rPr>
        <w:t xml:space="preserve">. </w:t>
      </w:r>
      <w:r w:rsidR="00EB46C1">
        <w:rPr>
          <w:szCs w:val="22"/>
        </w:rPr>
        <w:t xml:space="preserve">This spectrum, along with licensed spectrum can be used for </w:t>
      </w:r>
      <w:r w:rsidR="004F2C2B">
        <w:rPr>
          <w:szCs w:val="22"/>
        </w:rPr>
        <w:t xml:space="preserve">integrated access and backhaul (IAB), where </w:t>
      </w:r>
      <w:r w:rsidR="00EB46C1">
        <w:rPr>
          <w:szCs w:val="22"/>
        </w:rPr>
        <w:t xml:space="preserve">the unlicensed spectrum </w:t>
      </w:r>
      <w:r w:rsidR="004F2C2B">
        <w:rPr>
          <w:szCs w:val="22"/>
        </w:rPr>
        <w:t>may be used</w:t>
      </w:r>
      <w:r w:rsidR="00EB46C1">
        <w:rPr>
          <w:szCs w:val="22"/>
        </w:rPr>
        <w:t xml:space="preserve"> for</w:t>
      </w:r>
      <w:r w:rsidR="004F2C2B">
        <w:rPr>
          <w:szCs w:val="22"/>
        </w:rPr>
        <w:t xml:space="preserve"> both access and</w:t>
      </w:r>
      <w:r w:rsidR="00EB46C1">
        <w:rPr>
          <w:szCs w:val="22"/>
        </w:rPr>
        <w:t xml:space="preserve"> backhaul.</w:t>
      </w:r>
      <w:r w:rsidR="00E372BF">
        <w:rPr>
          <w:szCs w:val="22"/>
        </w:rPr>
        <w:t xml:space="preserve"> </w:t>
      </w:r>
    </w:p>
    <w:p w14:paraId="6F11A3B2" w14:textId="01C801E8" w:rsidR="005724FA" w:rsidRPr="005724FA" w:rsidRDefault="005724FA" w:rsidP="00A05E64">
      <w:pPr>
        <w:pStyle w:val="BodyText"/>
        <w:rPr>
          <w:b/>
          <w:szCs w:val="22"/>
        </w:rPr>
      </w:pPr>
      <w:r w:rsidRPr="005724FA">
        <w:rPr>
          <w:b/>
          <w:szCs w:val="22"/>
        </w:rPr>
        <w:t>Proposal</w:t>
      </w:r>
      <w:r w:rsidR="00F71F37">
        <w:rPr>
          <w:b/>
          <w:szCs w:val="22"/>
        </w:rPr>
        <w:t xml:space="preserve"> 2</w:t>
      </w:r>
      <w:r w:rsidRPr="005724FA">
        <w:rPr>
          <w:b/>
          <w:szCs w:val="22"/>
        </w:rPr>
        <w:tab/>
        <w:t>Consider scenarios where NR-U serves both access and backhaul traffic</w:t>
      </w:r>
    </w:p>
    <w:p w14:paraId="571FE3D5" w14:textId="76E57B4B" w:rsidR="005724FA" w:rsidRDefault="00EB46C1" w:rsidP="00A05E64">
      <w:pPr>
        <w:pStyle w:val="BodyText"/>
        <w:rPr>
          <w:szCs w:val="22"/>
        </w:rPr>
      </w:pPr>
      <w:r>
        <w:rPr>
          <w:szCs w:val="22"/>
        </w:rPr>
        <w:t xml:space="preserve">Multi-tier sharing, i.e. sharing among users </w:t>
      </w:r>
      <w:r w:rsidR="002A2B85">
        <w:rPr>
          <w:szCs w:val="22"/>
        </w:rPr>
        <w:t>of diffe</w:t>
      </w:r>
      <w:r w:rsidR="003673E4">
        <w:rPr>
          <w:szCs w:val="22"/>
        </w:rPr>
        <w:t>rent priority</w:t>
      </w:r>
      <w:r w:rsidR="002A2B85">
        <w:rPr>
          <w:szCs w:val="22"/>
        </w:rPr>
        <w:t xml:space="preserve"> is another important </w:t>
      </w:r>
      <w:r w:rsidR="004F2C2B">
        <w:rPr>
          <w:szCs w:val="22"/>
        </w:rPr>
        <w:t>scenario</w:t>
      </w:r>
      <w:r w:rsidR="002A2B85">
        <w:rPr>
          <w:szCs w:val="22"/>
        </w:rPr>
        <w:t xml:space="preserve"> to consider. </w:t>
      </w:r>
      <w:r w:rsidR="003673E4">
        <w:rPr>
          <w:szCs w:val="22"/>
        </w:rPr>
        <w:t xml:space="preserve">In CBRS bands, spectrum access is controlled by a location-based spectrum access system (SAS). Location based spectrum access may not be suitable for low frequency bands due to the large propagation distances as well as high frequency bands due to inefficient spatial domain sharing. </w:t>
      </w:r>
    </w:p>
    <w:p w14:paraId="4B925A61" w14:textId="008D73E8" w:rsidR="005724FA" w:rsidRPr="005724FA" w:rsidRDefault="005724FA" w:rsidP="005724FA">
      <w:pPr>
        <w:pStyle w:val="BodyText"/>
        <w:rPr>
          <w:b/>
          <w:szCs w:val="22"/>
        </w:rPr>
      </w:pPr>
      <w:r w:rsidRPr="005724FA">
        <w:rPr>
          <w:b/>
          <w:szCs w:val="22"/>
        </w:rPr>
        <w:t>Proposal</w:t>
      </w:r>
      <w:r w:rsidR="00F71F37">
        <w:rPr>
          <w:b/>
          <w:szCs w:val="22"/>
        </w:rPr>
        <w:t xml:space="preserve"> 3</w:t>
      </w:r>
      <w:r w:rsidRPr="005724FA">
        <w:rPr>
          <w:b/>
          <w:szCs w:val="22"/>
        </w:rPr>
        <w:tab/>
        <w:t>Co</w:t>
      </w:r>
      <w:r>
        <w:rPr>
          <w:b/>
          <w:szCs w:val="22"/>
        </w:rPr>
        <w:t xml:space="preserve">nsider scenarios where users </w:t>
      </w:r>
      <w:r w:rsidR="004F2C2B">
        <w:rPr>
          <w:b/>
          <w:szCs w:val="22"/>
        </w:rPr>
        <w:t>of</w:t>
      </w:r>
      <w:r>
        <w:rPr>
          <w:b/>
          <w:szCs w:val="22"/>
        </w:rPr>
        <w:t xml:space="preserve"> different priority </w:t>
      </w:r>
      <w:r w:rsidR="004F2C2B">
        <w:rPr>
          <w:b/>
          <w:szCs w:val="22"/>
        </w:rPr>
        <w:t>access</w:t>
      </w:r>
      <w:r>
        <w:rPr>
          <w:b/>
          <w:szCs w:val="22"/>
        </w:rPr>
        <w:t xml:space="preserve"> </w:t>
      </w:r>
      <w:r w:rsidR="004F2C2B">
        <w:rPr>
          <w:b/>
          <w:szCs w:val="22"/>
        </w:rPr>
        <w:t>spectrum seamlessly without requiring a spectrum access system</w:t>
      </w:r>
      <w:r>
        <w:rPr>
          <w:b/>
          <w:szCs w:val="22"/>
        </w:rPr>
        <w:t>, e.g. NR-U – NR</w:t>
      </w:r>
      <w:r w:rsidR="00F12AE4">
        <w:rPr>
          <w:b/>
          <w:szCs w:val="22"/>
        </w:rPr>
        <w:t xml:space="preserve">, NR-U – LTE </w:t>
      </w:r>
      <w:r>
        <w:rPr>
          <w:b/>
          <w:szCs w:val="22"/>
        </w:rPr>
        <w:t>coexistence</w:t>
      </w:r>
    </w:p>
    <w:p w14:paraId="19B6B20B" w14:textId="682F9633" w:rsidR="00F975CE" w:rsidRDefault="00F975CE" w:rsidP="00F975CE">
      <w:pPr>
        <w:pStyle w:val="Heading2"/>
      </w:pPr>
      <w:r>
        <w:t>Architectural scenarios</w:t>
      </w:r>
    </w:p>
    <w:p w14:paraId="56D53BBD" w14:textId="7D5139D2" w:rsidR="00FA7906" w:rsidRDefault="00E372BF" w:rsidP="00A05E64">
      <w:pPr>
        <w:pStyle w:val="BodyText"/>
        <w:rPr>
          <w:szCs w:val="22"/>
        </w:rPr>
      </w:pPr>
      <w:r>
        <w:rPr>
          <w:szCs w:val="22"/>
        </w:rPr>
        <w:t>Now</w:t>
      </w:r>
      <w:r w:rsidR="002A2B85">
        <w:rPr>
          <w:szCs w:val="22"/>
        </w:rPr>
        <w:t xml:space="preserve"> we discuss some of the </w:t>
      </w:r>
      <w:r>
        <w:rPr>
          <w:szCs w:val="22"/>
        </w:rPr>
        <w:t>a</w:t>
      </w:r>
      <w:r w:rsidR="002A2B85">
        <w:rPr>
          <w:szCs w:val="22"/>
        </w:rPr>
        <w:t>rchitectural scenarios.</w:t>
      </w:r>
      <w:r>
        <w:rPr>
          <w:szCs w:val="22"/>
        </w:rPr>
        <w:t xml:space="preserve"> An essential scenario is carrier aggregation</w:t>
      </w:r>
      <w:r w:rsidR="00973D2F">
        <w:rPr>
          <w:szCs w:val="22"/>
        </w:rPr>
        <w:t xml:space="preserve"> of NR-U Scell(s) with a licensed band NR Pcell. It allows an operator to deploy NR gNodeBs with capability to use licensed spectrum as well as unlicensed spectrum on an opportunistic basis. </w:t>
      </w:r>
      <w:r w:rsidR="00F15E5F">
        <w:rPr>
          <w:szCs w:val="22"/>
        </w:rPr>
        <w:t xml:space="preserve">It is the most robust scenario as all signaling </w:t>
      </w:r>
      <w:r w:rsidR="00994D37">
        <w:rPr>
          <w:szCs w:val="22"/>
        </w:rPr>
        <w:t>may be</w:t>
      </w:r>
      <w:r w:rsidR="00F15E5F">
        <w:rPr>
          <w:szCs w:val="22"/>
        </w:rPr>
        <w:t xml:space="preserve"> carried out on the licensed Pcell. </w:t>
      </w:r>
      <w:r w:rsidR="00994D37">
        <w:rPr>
          <w:szCs w:val="22"/>
        </w:rPr>
        <w:t xml:space="preserve">Unlicensed cells can be used for DL only operation or both downlink and uplink </w:t>
      </w:r>
      <w:r>
        <w:rPr>
          <w:szCs w:val="22"/>
        </w:rPr>
        <w:t>operation</w:t>
      </w:r>
      <w:r w:rsidR="00994D37">
        <w:rPr>
          <w:szCs w:val="22"/>
        </w:rPr>
        <w:t xml:space="preserve">. </w:t>
      </w:r>
    </w:p>
    <w:p w14:paraId="1C893164" w14:textId="0BAA04B3" w:rsidR="005F064E" w:rsidRPr="005002CA" w:rsidRDefault="00F71F37" w:rsidP="00A05E64">
      <w:pPr>
        <w:pStyle w:val="BodyText"/>
        <w:rPr>
          <w:b/>
          <w:szCs w:val="22"/>
        </w:rPr>
      </w:pPr>
      <w:r>
        <w:rPr>
          <w:b/>
          <w:szCs w:val="22"/>
        </w:rPr>
        <w:t>Proposal 4</w:t>
      </w:r>
      <w:r w:rsidR="00FA7906" w:rsidRPr="00E372BF">
        <w:rPr>
          <w:b/>
          <w:szCs w:val="22"/>
        </w:rPr>
        <w:tab/>
      </w:r>
      <w:r w:rsidR="00994D37" w:rsidRPr="00E372BF">
        <w:rPr>
          <w:b/>
          <w:szCs w:val="22"/>
        </w:rPr>
        <w:t xml:space="preserve">Carrier aggregation of NR-U Scell(s) with a licensed band NR Pcell is </w:t>
      </w:r>
      <w:r w:rsidR="0017463E" w:rsidRPr="00E372BF">
        <w:rPr>
          <w:b/>
          <w:szCs w:val="22"/>
        </w:rPr>
        <w:t>an essential scenario for NR-U deployment</w:t>
      </w:r>
      <w:r w:rsidR="00F74309" w:rsidRPr="00E372BF">
        <w:rPr>
          <w:b/>
          <w:szCs w:val="22"/>
        </w:rPr>
        <w:t xml:space="preserve"> which should be supported</w:t>
      </w:r>
    </w:p>
    <w:p w14:paraId="29F87127" w14:textId="041B0B32" w:rsidR="00A968A0" w:rsidRDefault="00A968A0" w:rsidP="00A05E64">
      <w:pPr>
        <w:pStyle w:val="BodyText"/>
        <w:rPr>
          <w:szCs w:val="22"/>
        </w:rPr>
      </w:pPr>
      <w:r>
        <w:rPr>
          <w:szCs w:val="22"/>
        </w:rPr>
        <w:lastRenderedPageBreak/>
        <w:t>Carrier aggregation has stringent requirements for synchronization which may not be met in case of non-collocated deployments</w:t>
      </w:r>
      <w:r w:rsidR="00F74309">
        <w:rPr>
          <w:szCs w:val="22"/>
        </w:rPr>
        <w:t xml:space="preserve"> with realistic backhaul</w:t>
      </w:r>
      <w:r>
        <w:rPr>
          <w:szCs w:val="22"/>
        </w:rPr>
        <w:t xml:space="preserve">. Dual connectivity (DC) between NR licensed and NR-U cells has less stringent needs for synchronization </w:t>
      </w:r>
      <w:r w:rsidR="005F064E">
        <w:rPr>
          <w:szCs w:val="22"/>
        </w:rPr>
        <w:t>and can thus be used</w:t>
      </w:r>
      <w:r>
        <w:rPr>
          <w:szCs w:val="22"/>
        </w:rPr>
        <w:t xml:space="preserve"> for non-collocated deployments. DC requires UL control signaling support on unlicensed cells. </w:t>
      </w:r>
    </w:p>
    <w:p w14:paraId="563893F5" w14:textId="160394AD" w:rsidR="005F064E" w:rsidRPr="005002CA" w:rsidRDefault="00F71F37" w:rsidP="00A05E64">
      <w:pPr>
        <w:pStyle w:val="BodyText"/>
        <w:rPr>
          <w:b/>
          <w:szCs w:val="22"/>
        </w:rPr>
      </w:pPr>
      <w:r>
        <w:rPr>
          <w:b/>
          <w:szCs w:val="22"/>
        </w:rPr>
        <w:t>Proposal 5</w:t>
      </w:r>
      <w:r w:rsidR="00A968A0" w:rsidRPr="00E372BF">
        <w:rPr>
          <w:b/>
          <w:szCs w:val="22"/>
        </w:rPr>
        <w:tab/>
        <w:t xml:space="preserve">Dual connectivity </w:t>
      </w:r>
      <w:r w:rsidR="00F74309" w:rsidRPr="00E372BF">
        <w:rPr>
          <w:b/>
          <w:szCs w:val="22"/>
        </w:rPr>
        <w:t>between</w:t>
      </w:r>
      <w:r w:rsidR="00A968A0" w:rsidRPr="00E372BF">
        <w:rPr>
          <w:b/>
          <w:szCs w:val="22"/>
        </w:rPr>
        <w:t xml:space="preserve"> NR-U </w:t>
      </w:r>
      <w:r w:rsidR="005F064E" w:rsidRPr="00E372BF">
        <w:rPr>
          <w:b/>
          <w:szCs w:val="22"/>
        </w:rPr>
        <w:t xml:space="preserve">PScell </w:t>
      </w:r>
      <w:r w:rsidR="00A968A0" w:rsidRPr="00E372BF">
        <w:rPr>
          <w:b/>
          <w:szCs w:val="22"/>
        </w:rPr>
        <w:t xml:space="preserve">and NR licensed </w:t>
      </w:r>
      <w:r w:rsidR="005F064E" w:rsidRPr="00E372BF">
        <w:rPr>
          <w:b/>
          <w:szCs w:val="22"/>
        </w:rPr>
        <w:t>Pcell</w:t>
      </w:r>
      <w:r w:rsidR="00A968A0" w:rsidRPr="00E372BF">
        <w:rPr>
          <w:b/>
          <w:szCs w:val="22"/>
        </w:rPr>
        <w:t xml:space="preserve"> should be supported </w:t>
      </w:r>
    </w:p>
    <w:p w14:paraId="2713FCFF" w14:textId="5A0FC825" w:rsidR="00F74309" w:rsidRDefault="00F74309" w:rsidP="00A05E64">
      <w:pPr>
        <w:pStyle w:val="BodyText"/>
        <w:rPr>
          <w:szCs w:val="22"/>
        </w:rPr>
      </w:pPr>
      <w:r>
        <w:rPr>
          <w:szCs w:val="22"/>
        </w:rPr>
        <w:t xml:space="preserve">Dual connectivity is also possible between </w:t>
      </w:r>
      <w:r w:rsidR="005F064E">
        <w:rPr>
          <w:szCs w:val="22"/>
        </w:rPr>
        <w:t xml:space="preserve">NR-U and </w:t>
      </w:r>
      <w:r>
        <w:rPr>
          <w:szCs w:val="22"/>
        </w:rPr>
        <w:t>LTE licensed</w:t>
      </w:r>
      <w:r w:rsidR="005F064E">
        <w:rPr>
          <w:szCs w:val="22"/>
        </w:rPr>
        <w:t xml:space="preserve"> cell</w:t>
      </w:r>
      <w:r>
        <w:rPr>
          <w:szCs w:val="22"/>
        </w:rPr>
        <w:t xml:space="preserve">. </w:t>
      </w:r>
      <w:r w:rsidR="005F064E">
        <w:rPr>
          <w:szCs w:val="22"/>
        </w:rPr>
        <w:t>Considering</w:t>
      </w:r>
      <w:r>
        <w:rPr>
          <w:szCs w:val="22"/>
        </w:rPr>
        <w:t xml:space="preserve"> </w:t>
      </w:r>
      <w:r w:rsidR="005F064E">
        <w:rPr>
          <w:szCs w:val="22"/>
        </w:rPr>
        <w:t xml:space="preserve">shortage </w:t>
      </w:r>
      <w:r>
        <w:rPr>
          <w:szCs w:val="22"/>
        </w:rPr>
        <w:t xml:space="preserve">of new spectrum for NR, this may be an important scenario to consider. </w:t>
      </w:r>
      <w:r w:rsidR="005F064E">
        <w:rPr>
          <w:szCs w:val="22"/>
        </w:rPr>
        <w:t xml:space="preserve">It may also allow operators to utilize NR-U for offloading traffic from existing LTE deployments. </w:t>
      </w:r>
    </w:p>
    <w:p w14:paraId="6D641942" w14:textId="5FB0D9E5" w:rsidR="00CC7969" w:rsidRPr="00E372BF" w:rsidRDefault="00F71F37" w:rsidP="00CC7969">
      <w:pPr>
        <w:pStyle w:val="BodyText"/>
        <w:rPr>
          <w:b/>
          <w:szCs w:val="22"/>
        </w:rPr>
      </w:pPr>
      <w:r>
        <w:rPr>
          <w:b/>
          <w:szCs w:val="22"/>
        </w:rPr>
        <w:t>Proposal 6</w:t>
      </w:r>
      <w:r w:rsidR="00CC7969" w:rsidRPr="00E372BF">
        <w:rPr>
          <w:b/>
          <w:szCs w:val="22"/>
        </w:rPr>
        <w:tab/>
        <w:t xml:space="preserve">Dual connectivity between NR-U PScell and LTE licensed Pcell should be supported </w:t>
      </w:r>
    </w:p>
    <w:p w14:paraId="6EBAEB10" w14:textId="546CCF93" w:rsidR="00CC7969" w:rsidRDefault="00CC7969" w:rsidP="00A05E64">
      <w:pPr>
        <w:pStyle w:val="BodyText"/>
        <w:rPr>
          <w:szCs w:val="22"/>
        </w:rPr>
      </w:pPr>
    </w:p>
    <w:p w14:paraId="4C7737C5" w14:textId="76DC6D11" w:rsidR="0003180C" w:rsidRDefault="0003180C" w:rsidP="0003180C">
      <w:pPr>
        <w:pStyle w:val="Heading2"/>
      </w:pPr>
      <w:r>
        <w:t>Spectrum scenarios</w:t>
      </w:r>
    </w:p>
    <w:p w14:paraId="4A3BE567" w14:textId="77777777" w:rsidR="0003180C" w:rsidRPr="005002CA" w:rsidRDefault="0003180C" w:rsidP="0003180C">
      <w:pPr>
        <w:pStyle w:val="BodyText"/>
        <w:rPr>
          <w:sz w:val="4"/>
        </w:rPr>
      </w:pPr>
    </w:p>
    <w:p w14:paraId="55F42771" w14:textId="221A77B3" w:rsidR="00106CAC" w:rsidRDefault="005002CA" w:rsidP="0003180C">
      <w:pPr>
        <w:pStyle w:val="BodyText"/>
      </w:pPr>
      <w:r>
        <w:t xml:space="preserve">Due to limited bandwidth and high congestion, bands 2.4 GHz and below should not be prioritized for NR-U. Also due to unclear regulatory status and regional support, 37 GHz is not a good candidate </w:t>
      </w:r>
      <w:r w:rsidR="00106CAC">
        <w:t>for NR-U in the first phase. The bands we consider ripe for NR-U are 3.5, 6 and 60 GHz. 3.5 GHz has both licensed and unlicensed spectrum which can be aggregated using CA between NR and NR-U. Both 6 and 60 GHz have enough bandwidth to support eMBB. Innovative access and coexistence mechanisms may be developed for bands without Wi-Fi presence.</w:t>
      </w:r>
      <w:r w:rsidR="00F71F37">
        <w:t xml:space="preserve"> (e)LAA is currently being deployed in 5GHz. Although this band has global support, NR-U would have to coexist with Wi-Fi and LAA which may not leave much room for improvement in channel access and utilization. Therefore, we do not consider 5 GHz to be a prime candidate for NR-U.</w:t>
      </w:r>
    </w:p>
    <w:p w14:paraId="297C7745" w14:textId="71BEA1C2" w:rsidR="0003180C" w:rsidRPr="00106CAC" w:rsidRDefault="00106CAC" w:rsidP="0003180C">
      <w:pPr>
        <w:pStyle w:val="BodyText"/>
        <w:rPr>
          <w:b/>
        </w:rPr>
      </w:pPr>
      <w:r w:rsidRPr="00106CAC">
        <w:rPr>
          <w:b/>
        </w:rPr>
        <w:t>Proposal</w:t>
      </w:r>
      <w:r w:rsidR="00F71F37">
        <w:rPr>
          <w:b/>
        </w:rPr>
        <w:t xml:space="preserve"> 7</w:t>
      </w:r>
      <w:r w:rsidRPr="00106CAC">
        <w:rPr>
          <w:b/>
        </w:rPr>
        <w:tab/>
      </w:r>
      <w:r w:rsidR="0003180C" w:rsidRPr="00106CAC">
        <w:rPr>
          <w:b/>
        </w:rPr>
        <w:t xml:space="preserve">Prioritize 3.5, </w:t>
      </w:r>
      <w:r w:rsidRPr="00106CAC">
        <w:rPr>
          <w:b/>
        </w:rPr>
        <w:t>6 and</w:t>
      </w:r>
      <w:r w:rsidR="0003180C" w:rsidRPr="00106CAC">
        <w:rPr>
          <w:b/>
        </w:rPr>
        <w:t xml:space="preserve"> </w:t>
      </w:r>
      <w:r w:rsidRPr="00106CAC">
        <w:rPr>
          <w:b/>
        </w:rPr>
        <w:t>60 GHz for NR-U</w:t>
      </w:r>
    </w:p>
    <w:p w14:paraId="2C71EC21" w14:textId="77777777" w:rsidR="0003180C" w:rsidRPr="0003180C" w:rsidRDefault="0003180C" w:rsidP="0003180C">
      <w:pPr>
        <w:pStyle w:val="BodyText"/>
      </w:pPr>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357C7CE4" w:rsidR="004549CC" w:rsidRDefault="004549CC" w:rsidP="004549CC">
      <w:pPr>
        <w:pStyle w:val="TOC1"/>
        <w:rPr>
          <w:b w:val="0"/>
          <w:bCs/>
          <w:sz w:val="22"/>
        </w:rPr>
      </w:pPr>
      <w:r w:rsidRPr="00A05E64">
        <w:rPr>
          <w:b w:val="0"/>
          <w:bCs/>
          <w:sz w:val="22"/>
        </w:rPr>
        <w:t xml:space="preserve">Based on the discussion in section 2 we make </w:t>
      </w:r>
      <w:r w:rsidR="00E372BF">
        <w:rPr>
          <w:b w:val="0"/>
          <w:bCs/>
          <w:sz w:val="22"/>
        </w:rPr>
        <w:t>the following proposals:</w:t>
      </w:r>
    </w:p>
    <w:p w14:paraId="3BD0CDAD" w14:textId="77777777" w:rsidR="00E372BF" w:rsidRPr="00A05E64" w:rsidRDefault="00E372BF" w:rsidP="004549CC">
      <w:pPr>
        <w:pStyle w:val="TOC1"/>
        <w:rPr>
          <w:b w:val="0"/>
          <w:bCs/>
          <w:sz w:val="22"/>
        </w:rPr>
      </w:pPr>
    </w:p>
    <w:p w14:paraId="56D5B121" w14:textId="0B8EEDFF" w:rsidR="00F71F37" w:rsidRPr="005724FA" w:rsidRDefault="00F71F37" w:rsidP="00F71F37">
      <w:pPr>
        <w:pStyle w:val="BodyText"/>
        <w:rPr>
          <w:b/>
          <w:szCs w:val="22"/>
        </w:rPr>
      </w:pPr>
      <w:r w:rsidRPr="005724FA">
        <w:rPr>
          <w:b/>
          <w:szCs w:val="22"/>
        </w:rPr>
        <w:t>Proposal</w:t>
      </w:r>
      <w:r>
        <w:rPr>
          <w:b/>
          <w:szCs w:val="22"/>
        </w:rPr>
        <w:t xml:space="preserve"> 1</w:t>
      </w:r>
      <w:r w:rsidRPr="005724FA">
        <w:rPr>
          <w:b/>
          <w:szCs w:val="22"/>
        </w:rPr>
        <w:tab/>
      </w:r>
      <w:r>
        <w:rPr>
          <w:b/>
          <w:szCs w:val="22"/>
        </w:rPr>
        <w:t xml:space="preserve">Consider improved mobile data offload (DL and UL) for NR-U </w:t>
      </w:r>
    </w:p>
    <w:p w14:paraId="1964BEB6" w14:textId="054D110E" w:rsidR="00F71F37" w:rsidRPr="005724FA" w:rsidRDefault="00F71F37" w:rsidP="00F71F37">
      <w:pPr>
        <w:pStyle w:val="BodyText"/>
        <w:rPr>
          <w:b/>
          <w:szCs w:val="22"/>
        </w:rPr>
      </w:pPr>
      <w:r w:rsidRPr="005724FA">
        <w:rPr>
          <w:b/>
          <w:szCs w:val="22"/>
        </w:rPr>
        <w:t>Proposal</w:t>
      </w:r>
      <w:r>
        <w:rPr>
          <w:b/>
          <w:szCs w:val="22"/>
        </w:rPr>
        <w:t xml:space="preserve"> 2</w:t>
      </w:r>
      <w:r w:rsidRPr="005724FA">
        <w:rPr>
          <w:b/>
          <w:szCs w:val="22"/>
        </w:rPr>
        <w:tab/>
        <w:t>Consider scenarios where NR-U serves both access and backhaul traffic</w:t>
      </w:r>
    </w:p>
    <w:p w14:paraId="7AC492F7" w14:textId="7893E926" w:rsidR="00F71F37" w:rsidRPr="005724FA" w:rsidRDefault="00F71F37" w:rsidP="00F71F37">
      <w:pPr>
        <w:pStyle w:val="BodyText"/>
        <w:rPr>
          <w:b/>
          <w:szCs w:val="22"/>
        </w:rPr>
      </w:pPr>
      <w:r w:rsidRPr="005724FA">
        <w:rPr>
          <w:b/>
          <w:szCs w:val="22"/>
        </w:rPr>
        <w:t>Proposal</w:t>
      </w:r>
      <w:r>
        <w:rPr>
          <w:b/>
          <w:szCs w:val="22"/>
        </w:rPr>
        <w:t xml:space="preserve"> 3</w:t>
      </w:r>
      <w:r w:rsidRPr="005724FA">
        <w:rPr>
          <w:b/>
          <w:szCs w:val="22"/>
        </w:rPr>
        <w:tab/>
        <w:t>Co</w:t>
      </w:r>
      <w:r>
        <w:rPr>
          <w:b/>
          <w:szCs w:val="22"/>
        </w:rPr>
        <w:t>nsider scenarios where users of different priority access spectrum seamlessly without requiring a spectrum access system, e.g. NR-U – NR coexistence</w:t>
      </w:r>
    </w:p>
    <w:p w14:paraId="6827640E" w14:textId="6D7638F4" w:rsidR="00E372BF" w:rsidRPr="00E372BF" w:rsidRDefault="00F71F37" w:rsidP="00E372BF">
      <w:pPr>
        <w:pStyle w:val="BodyText"/>
        <w:rPr>
          <w:b/>
          <w:szCs w:val="22"/>
        </w:rPr>
      </w:pPr>
      <w:r>
        <w:rPr>
          <w:b/>
          <w:szCs w:val="22"/>
        </w:rPr>
        <w:t>Proposal 4</w:t>
      </w:r>
      <w:r w:rsidR="00E372BF" w:rsidRPr="00E372BF">
        <w:rPr>
          <w:b/>
          <w:szCs w:val="22"/>
        </w:rPr>
        <w:tab/>
        <w:t>Carrier aggregation of NR-U Scell(s) with a licensed band NR Pcell is an essential scenario for NR-U deployment which should be supported</w:t>
      </w:r>
    </w:p>
    <w:p w14:paraId="515BCAC9" w14:textId="573A297D" w:rsidR="00E372BF" w:rsidRPr="00E372BF" w:rsidRDefault="00F71F37" w:rsidP="00E372BF">
      <w:pPr>
        <w:pStyle w:val="BodyText"/>
        <w:rPr>
          <w:b/>
          <w:szCs w:val="22"/>
        </w:rPr>
      </w:pPr>
      <w:r>
        <w:rPr>
          <w:b/>
          <w:szCs w:val="22"/>
        </w:rPr>
        <w:t>Proposal 5</w:t>
      </w:r>
      <w:r w:rsidR="00E372BF" w:rsidRPr="00E372BF">
        <w:rPr>
          <w:b/>
          <w:szCs w:val="22"/>
        </w:rPr>
        <w:tab/>
        <w:t xml:space="preserve">Dual connectivity between NR-U PScell and NR licensed Pcell should be supported </w:t>
      </w:r>
    </w:p>
    <w:p w14:paraId="2AB9FAA1" w14:textId="2D4B9081" w:rsidR="00E372BF" w:rsidRDefault="00F71F37" w:rsidP="00E372BF">
      <w:pPr>
        <w:pStyle w:val="BodyText"/>
        <w:rPr>
          <w:b/>
          <w:szCs w:val="22"/>
        </w:rPr>
      </w:pPr>
      <w:r>
        <w:rPr>
          <w:b/>
          <w:szCs w:val="22"/>
        </w:rPr>
        <w:t>Proposal 6</w:t>
      </w:r>
      <w:r w:rsidR="00E372BF" w:rsidRPr="00E372BF">
        <w:rPr>
          <w:b/>
          <w:szCs w:val="22"/>
        </w:rPr>
        <w:tab/>
        <w:t xml:space="preserve">Dual connectivity between NR-U PScell and LTE licensed Pcell should be supported </w:t>
      </w:r>
    </w:p>
    <w:p w14:paraId="587E97B5" w14:textId="04EC211A" w:rsidR="00F71F37" w:rsidRPr="00106CAC" w:rsidRDefault="00F71F37" w:rsidP="00F71F37">
      <w:pPr>
        <w:pStyle w:val="BodyText"/>
        <w:rPr>
          <w:b/>
        </w:rPr>
      </w:pPr>
      <w:r>
        <w:rPr>
          <w:b/>
        </w:rPr>
        <w:t>Proposal 7</w:t>
      </w:r>
      <w:r w:rsidRPr="00106CAC">
        <w:rPr>
          <w:b/>
        </w:rPr>
        <w:tab/>
        <w:t>Prioritize 3.5, 6 and 60 GHz for NR-U</w:t>
      </w:r>
    </w:p>
    <w:p w14:paraId="5FFF8316" w14:textId="77777777" w:rsidR="00E372BF" w:rsidRPr="00E372BF" w:rsidRDefault="00E372BF" w:rsidP="00E372BF">
      <w:pPr>
        <w:pStyle w:val="BodyText"/>
        <w:rPr>
          <w:b/>
          <w:szCs w:val="22"/>
        </w:rPr>
      </w:pP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6BEED884" w14:textId="77777777" w:rsidR="00BD2520" w:rsidRPr="00562789" w:rsidRDefault="00BD2520" w:rsidP="00BD2520">
      <w:pPr>
        <w:pStyle w:val="ListParagraph"/>
        <w:numPr>
          <w:ilvl w:val="0"/>
          <w:numId w:val="43"/>
        </w:numPr>
        <w:spacing w:after="180"/>
        <w:ind w:left="450" w:hanging="450"/>
        <w:contextualSpacing/>
        <w:rPr>
          <w:rFonts w:eastAsia="SimSun"/>
          <w:color w:val="000000"/>
          <w:lang w:eastAsia="zh-CN"/>
        </w:rPr>
      </w:pPr>
      <w:r w:rsidRPr="00C21846">
        <w:rPr>
          <w:rFonts w:eastAsia="SimSun"/>
          <w:color w:val="000000"/>
          <w:lang w:eastAsia="zh-CN"/>
        </w:rPr>
        <w:t>RP-170828, New SID on NR-based Access to Unlicensed Spectrum, 3GPP TSG RAN Meeting #75, Qualcomm, March, 2017</w:t>
      </w:r>
    </w:p>
    <w:p w14:paraId="3550302E" w14:textId="77777777" w:rsidR="00022DEC" w:rsidRPr="00943C76" w:rsidRDefault="00022DEC" w:rsidP="004549CC">
      <w:pPr>
        <w:rPr>
          <w:b/>
          <w:lang w:val="en-GB"/>
        </w:rPr>
      </w:pPr>
    </w:p>
    <w:sectPr w:rsidR="00022DEC" w:rsidRPr="00943C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DD77F" w14:textId="77777777" w:rsidR="00CC2C97" w:rsidRDefault="00CC2C97">
      <w:r>
        <w:separator/>
      </w:r>
    </w:p>
  </w:endnote>
  <w:endnote w:type="continuationSeparator" w:id="0">
    <w:p w14:paraId="2EABFBCF" w14:textId="77777777" w:rsidR="00CC2C97" w:rsidRDefault="00CC2C97">
      <w:r>
        <w:continuationSeparator/>
      </w:r>
    </w:p>
  </w:endnote>
  <w:endnote w:type="continuationNotice" w:id="1">
    <w:p w14:paraId="5D643ED7" w14:textId="77777777" w:rsidR="00CC2C97" w:rsidRDefault="00CC2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8EF77" w14:textId="77777777" w:rsidR="00CC2C97" w:rsidRDefault="00CC2C97">
      <w:r>
        <w:separator/>
      </w:r>
    </w:p>
  </w:footnote>
  <w:footnote w:type="continuationSeparator" w:id="0">
    <w:p w14:paraId="674375AC" w14:textId="77777777" w:rsidR="00CC2C97" w:rsidRDefault="00CC2C97">
      <w:r>
        <w:continuationSeparator/>
      </w:r>
    </w:p>
  </w:footnote>
  <w:footnote w:type="continuationNotice" w:id="1">
    <w:p w14:paraId="65638355" w14:textId="77777777" w:rsidR="00CC2C97" w:rsidRDefault="00CC2C9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6"/>
  </w:num>
  <w:num w:numId="2">
    <w:abstractNumId w:val="39"/>
  </w:num>
  <w:num w:numId="3">
    <w:abstractNumId w:val="20"/>
  </w:num>
  <w:num w:numId="4">
    <w:abstractNumId w:val="5"/>
  </w:num>
  <w:num w:numId="5">
    <w:abstractNumId w:val="40"/>
  </w:num>
  <w:num w:numId="6">
    <w:abstractNumId w:val="34"/>
  </w:num>
  <w:num w:numId="7">
    <w:abstractNumId w:val="29"/>
  </w:num>
  <w:num w:numId="8">
    <w:abstractNumId w:val="23"/>
  </w:num>
  <w:num w:numId="9">
    <w:abstractNumId w:val="12"/>
  </w:num>
  <w:num w:numId="10">
    <w:abstractNumId w:val="32"/>
  </w:num>
  <w:num w:numId="11">
    <w:abstractNumId w:val="19"/>
  </w:num>
  <w:num w:numId="12">
    <w:abstractNumId w:val="30"/>
  </w:num>
  <w:num w:numId="13">
    <w:abstractNumId w:val="28"/>
  </w:num>
  <w:num w:numId="14">
    <w:abstractNumId w:val="18"/>
  </w:num>
  <w:num w:numId="15">
    <w:abstractNumId w:val="9"/>
  </w:num>
  <w:num w:numId="16">
    <w:abstractNumId w:val="8"/>
  </w:num>
  <w:num w:numId="17">
    <w:abstractNumId w:val="36"/>
  </w:num>
  <w:num w:numId="18">
    <w:abstractNumId w:val="11"/>
  </w:num>
  <w:num w:numId="19">
    <w:abstractNumId w:val="2"/>
  </w:num>
  <w:num w:numId="20">
    <w:abstractNumId w:val="0"/>
  </w:num>
  <w:num w:numId="21">
    <w:abstractNumId w:val="33"/>
  </w:num>
  <w:num w:numId="22">
    <w:abstractNumId w:val="31"/>
  </w:num>
  <w:num w:numId="23">
    <w:abstractNumId w:val="3"/>
  </w:num>
  <w:num w:numId="24">
    <w:abstractNumId w:val="10"/>
  </w:num>
  <w:num w:numId="25">
    <w:abstractNumId w:val="7"/>
  </w:num>
  <w:num w:numId="26">
    <w:abstractNumId w:val="6"/>
  </w:num>
  <w:num w:numId="27">
    <w:abstractNumId w:val="17"/>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2"/>
  </w:num>
  <w:num w:numId="33">
    <w:abstractNumId w:val="16"/>
  </w:num>
  <w:num w:numId="34">
    <w:abstractNumId w:val="35"/>
  </w:num>
  <w:num w:numId="35">
    <w:abstractNumId w:val="25"/>
  </w:num>
  <w:num w:numId="36">
    <w:abstractNumId w:val="37"/>
  </w:num>
  <w:num w:numId="37">
    <w:abstractNumId w:val="38"/>
  </w:num>
  <w:num w:numId="38">
    <w:abstractNumId w:val="21"/>
  </w:num>
  <w:num w:numId="39">
    <w:abstractNumId w:val="15"/>
  </w:num>
  <w:num w:numId="40">
    <w:abstractNumId w:val="27"/>
  </w:num>
  <w:num w:numId="41">
    <w:abstractNumId w:val="24"/>
  </w:num>
  <w:num w:numId="42">
    <w:abstractNumId w:val="24"/>
    <w:lvlOverride w:ilvl="0">
      <w:startOverride w:val="1"/>
    </w:lvlOverride>
  </w:num>
  <w:num w:numId="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80C"/>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42C"/>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CAC"/>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63E"/>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690"/>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652"/>
    <w:rsid w:val="001D38F7"/>
    <w:rsid w:val="001D3E96"/>
    <w:rsid w:val="001D439C"/>
    <w:rsid w:val="001D49A9"/>
    <w:rsid w:val="001D4A38"/>
    <w:rsid w:val="001D4C9E"/>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656"/>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2C5"/>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85"/>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A47"/>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3E4"/>
    <w:rsid w:val="0036765C"/>
    <w:rsid w:val="00367C91"/>
    <w:rsid w:val="0037029C"/>
    <w:rsid w:val="00370D20"/>
    <w:rsid w:val="003713FB"/>
    <w:rsid w:val="00371B3B"/>
    <w:rsid w:val="00371DCC"/>
    <w:rsid w:val="00372108"/>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322"/>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17"/>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B11"/>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2C2B"/>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CA"/>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727"/>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4F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776"/>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4BE3"/>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64E"/>
    <w:rsid w:val="005F077B"/>
    <w:rsid w:val="005F0C86"/>
    <w:rsid w:val="005F1018"/>
    <w:rsid w:val="005F1231"/>
    <w:rsid w:val="005F125D"/>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910"/>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5D"/>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18D"/>
    <w:rsid w:val="007224C1"/>
    <w:rsid w:val="00722A2A"/>
    <w:rsid w:val="00722A2E"/>
    <w:rsid w:val="00722E0A"/>
    <w:rsid w:val="0072318D"/>
    <w:rsid w:val="0072353C"/>
    <w:rsid w:val="00723827"/>
    <w:rsid w:val="00723BB2"/>
    <w:rsid w:val="007241EF"/>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C2A"/>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B1"/>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7C7"/>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D2F"/>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3BC2"/>
    <w:rsid w:val="009941C6"/>
    <w:rsid w:val="009943AE"/>
    <w:rsid w:val="0099490F"/>
    <w:rsid w:val="00994D37"/>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22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68A0"/>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617"/>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38B"/>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CB3"/>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52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292"/>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329"/>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2C97"/>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C796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1BE4"/>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D31"/>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7FF"/>
    <w:rsid w:val="00DD287E"/>
    <w:rsid w:val="00DD2C9C"/>
    <w:rsid w:val="00DD2E2D"/>
    <w:rsid w:val="00DD32C4"/>
    <w:rsid w:val="00DD4072"/>
    <w:rsid w:val="00DD447A"/>
    <w:rsid w:val="00DD48C4"/>
    <w:rsid w:val="00DD4B61"/>
    <w:rsid w:val="00DD5172"/>
    <w:rsid w:val="00DD582C"/>
    <w:rsid w:val="00DD5ADE"/>
    <w:rsid w:val="00DD5E8D"/>
    <w:rsid w:val="00DD5FAB"/>
    <w:rsid w:val="00DD6475"/>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471"/>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46"/>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2BF"/>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6C1"/>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4C4"/>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AE4"/>
    <w:rsid w:val="00F12DBE"/>
    <w:rsid w:val="00F1312C"/>
    <w:rsid w:val="00F132D1"/>
    <w:rsid w:val="00F139D2"/>
    <w:rsid w:val="00F143C1"/>
    <w:rsid w:val="00F1444F"/>
    <w:rsid w:val="00F1468E"/>
    <w:rsid w:val="00F14734"/>
    <w:rsid w:val="00F14C6D"/>
    <w:rsid w:val="00F14E23"/>
    <w:rsid w:val="00F15316"/>
    <w:rsid w:val="00F1574C"/>
    <w:rsid w:val="00F15B81"/>
    <w:rsid w:val="00F15E5F"/>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1F37"/>
    <w:rsid w:val="00F72419"/>
    <w:rsid w:val="00F726C8"/>
    <w:rsid w:val="00F727A3"/>
    <w:rsid w:val="00F72D1D"/>
    <w:rsid w:val="00F73EBA"/>
    <w:rsid w:val="00F74309"/>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5CE"/>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906"/>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aliases w:val="- Bullets"/>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ListParagraphChar">
    <w:name w:val="List Paragraph Char"/>
    <w:aliases w:val="- Bullets Char"/>
    <w:link w:val="ListParagraph"/>
    <w:uiPriority w:val="34"/>
    <w:qFormat/>
    <w:rsid w:val="00BD2520"/>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76928293">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2018-01-12T17:45:00Z</dcterms:created>
  <dcterms:modified xsi:type="dcterms:W3CDTF">2018-01-12T17:45:00Z</dcterms:modified>
</cp:coreProperties>
</file>